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479" w:rsidRDefault="00ED1479" w:rsidP="00ED1479">
      <w:pPr>
        <w:pStyle w:val="Default"/>
        <w:jc w:val="center"/>
        <w:rPr>
          <w:szCs w:val="23"/>
        </w:rPr>
      </w:pPr>
      <w:r w:rsidRPr="00E75645">
        <w:rPr>
          <w:szCs w:val="23"/>
        </w:rPr>
        <w:t>NOMINATION CRITERIA</w:t>
      </w:r>
    </w:p>
    <w:p w:rsidR="00ED1479" w:rsidRDefault="00ED1479" w:rsidP="00ED1479">
      <w:pPr>
        <w:pStyle w:val="Default"/>
        <w:jc w:val="center"/>
        <w:rPr>
          <w:szCs w:val="23"/>
        </w:rPr>
      </w:pPr>
      <w:r w:rsidRPr="00E75645">
        <w:rPr>
          <w:szCs w:val="23"/>
        </w:rPr>
        <w:t>BUREAU OF LAND MANAGEMENT (BLM)</w:t>
      </w:r>
    </w:p>
    <w:p w:rsidR="00ED1479" w:rsidRDefault="00ED1479" w:rsidP="00ED1479">
      <w:pPr>
        <w:pStyle w:val="Default"/>
        <w:jc w:val="center"/>
        <w:rPr>
          <w:szCs w:val="23"/>
        </w:rPr>
      </w:pPr>
      <w:r w:rsidRPr="00E75645">
        <w:rPr>
          <w:szCs w:val="23"/>
        </w:rPr>
        <w:t>PUBLIC LANDS PARTNERSHIP EXCELLENCE AWARD</w:t>
      </w:r>
    </w:p>
    <w:p w:rsidR="00ED1479" w:rsidRDefault="00ED1479" w:rsidP="00ED1479">
      <w:pPr>
        <w:pStyle w:val="Default"/>
        <w:rPr>
          <w:szCs w:val="23"/>
        </w:rPr>
      </w:pPr>
    </w:p>
    <w:p w:rsidR="00ED1479" w:rsidRDefault="00ED1479" w:rsidP="00ED1479">
      <w:pPr>
        <w:pStyle w:val="Default"/>
        <w:rPr>
          <w:szCs w:val="23"/>
        </w:rPr>
      </w:pPr>
      <w:r w:rsidRPr="00547EA0">
        <w:rPr>
          <w:szCs w:val="23"/>
          <w:u w:val="single"/>
        </w:rPr>
        <w:t>PURPOSE</w:t>
      </w:r>
      <w:r w:rsidRPr="00E75645">
        <w:rPr>
          <w:szCs w:val="23"/>
        </w:rPr>
        <w:t xml:space="preserve"> – This award recognizes the accomplishments and contributions of interpretive associations (IAs) and friends groups that have made a significant contribution to the BLM’s interpretive, educational, or public outreach programs. It was created to stimulate and reward creative partnerships. </w:t>
      </w:r>
    </w:p>
    <w:p w:rsidR="00ED1479" w:rsidRDefault="00ED1479" w:rsidP="00ED1479">
      <w:pPr>
        <w:pStyle w:val="Default"/>
        <w:rPr>
          <w:szCs w:val="23"/>
        </w:rPr>
      </w:pPr>
    </w:p>
    <w:p w:rsidR="00ED1479" w:rsidRDefault="00ED1479" w:rsidP="00ED1479">
      <w:pPr>
        <w:pStyle w:val="Default"/>
        <w:rPr>
          <w:szCs w:val="23"/>
        </w:rPr>
      </w:pPr>
      <w:r w:rsidRPr="00547EA0">
        <w:rPr>
          <w:szCs w:val="23"/>
          <w:u w:val="single"/>
        </w:rPr>
        <w:t>ELIGIBILITY</w:t>
      </w:r>
      <w:r w:rsidRPr="00E75645">
        <w:rPr>
          <w:szCs w:val="23"/>
        </w:rPr>
        <w:t xml:space="preserve"> – Any IA or friends group that has a formal agreement with the BLM. </w:t>
      </w:r>
    </w:p>
    <w:p w:rsidR="00ED1479" w:rsidRDefault="00ED1479" w:rsidP="00ED1479">
      <w:pPr>
        <w:pStyle w:val="Default"/>
        <w:rPr>
          <w:szCs w:val="23"/>
        </w:rPr>
      </w:pPr>
    </w:p>
    <w:p w:rsidR="00ED1479" w:rsidRDefault="00ED1479" w:rsidP="00ED1479">
      <w:pPr>
        <w:pStyle w:val="Default"/>
        <w:rPr>
          <w:szCs w:val="23"/>
        </w:rPr>
      </w:pPr>
      <w:r w:rsidRPr="00547EA0">
        <w:rPr>
          <w:szCs w:val="23"/>
          <w:u w:val="single"/>
        </w:rPr>
        <w:t>DEFINITIONS</w:t>
      </w:r>
      <w:r w:rsidRPr="00E75645">
        <w:rPr>
          <w:szCs w:val="23"/>
        </w:rPr>
        <w:t xml:space="preserve"> – </w:t>
      </w:r>
    </w:p>
    <w:p w:rsidR="00ED1479" w:rsidRDefault="00ED1479" w:rsidP="00ED1479">
      <w:pPr>
        <w:pStyle w:val="Default"/>
        <w:rPr>
          <w:szCs w:val="23"/>
        </w:rPr>
      </w:pPr>
    </w:p>
    <w:p w:rsidR="00ED1479" w:rsidRDefault="00ED1479" w:rsidP="00ED1479">
      <w:pPr>
        <w:pStyle w:val="Default"/>
        <w:rPr>
          <w:szCs w:val="23"/>
        </w:rPr>
      </w:pPr>
      <w:r w:rsidRPr="00E75645">
        <w:rPr>
          <w:b/>
          <w:bCs/>
          <w:szCs w:val="23"/>
        </w:rPr>
        <w:t>Interpretive associations (IAs)</w:t>
      </w:r>
      <w:r w:rsidRPr="00E75645">
        <w:rPr>
          <w:szCs w:val="23"/>
        </w:rPr>
        <w:t xml:space="preserve">, formerly referred to as “cooperating associations,” are private, non-profit corporations working in partnership with the BLM under assistance agreements. IAs are specifically established to support government agencies’ interpretive and educational programs through the establishment of sales areas in government facilities. An IA’s close relationship with interpretive contractors and printers helps the BLM produce high-quality, award-winning interpretive, educational, and outreach programs and products. </w:t>
      </w:r>
    </w:p>
    <w:p w:rsidR="00ED1479" w:rsidRDefault="00ED1479" w:rsidP="00ED1479">
      <w:pPr>
        <w:pStyle w:val="Default"/>
        <w:rPr>
          <w:szCs w:val="23"/>
        </w:rPr>
      </w:pPr>
    </w:p>
    <w:p w:rsidR="00ED1479" w:rsidRDefault="00ED1479" w:rsidP="00ED1479">
      <w:pPr>
        <w:pStyle w:val="Default"/>
        <w:rPr>
          <w:szCs w:val="23"/>
        </w:rPr>
      </w:pPr>
      <w:r w:rsidRPr="00E75645">
        <w:rPr>
          <w:b/>
          <w:bCs/>
          <w:szCs w:val="23"/>
        </w:rPr>
        <w:t>Friends groups</w:t>
      </w:r>
      <w:r w:rsidRPr="00E75645">
        <w:rPr>
          <w:bCs/>
          <w:szCs w:val="23"/>
        </w:rPr>
        <w:t xml:space="preserve"> </w:t>
      </w:r>
      <w:r w:rsidRPr="00E75645">
        <w:rPr>
          <w:szCs w:val="23"/>
        </w:rPr>
        <w:t xml:space="preserve">may be organized for diverse reasons. The friends groups that are eligible for this award must have a formal agreement with the BLM and provide support to the BLM’s interpretive and/or educational programs. </w:t>
      </w:r>
    </w:p>
    <w:p w:rsidR="00ED1479" w:rsidRDefault="00ED1479" w:rsidP="00ED1479">
      <w:pPr>
        <w:pStyle w:val="Default"/>
        <w:rPr>
          <w:szCs w:val="23"/>
        </w:rPr>
      </w:pPr>
    </w:p>
    <w:p w:rsidR="00ED1479" w:rsidRDefault="00ED1479" w:rsidP="00ED1479">
      <w:pPr>
        <w:pStyle w:val="Default"/>
        <w:rPr>
          <w:szCs w:val="23"/>
        </w:rPr>
      </w:pPr>
      <w:r w:rsidRPr="00E75645">
        <w:rPr>
          <w:szCs w:val="23"/>
          <w:u w:val="single"/>
        </w:rPr>
        <w:t>NOMINATION PACKAGES</w:t>
      </w:r>
      <w:r w:rsidRPr="00E75645">
        <w:rPr>
          <w:szCs w:val="23"/>
        </w:rPr>
        <w:t xml:space="preserve"> - The nomination package should include the following:</w:t>
      </w:r>
    </w:p>
    <w:p w:rsidR="00ED1479" w:rsidRPr="00E75645" w:rsidRDefault="00ED1479" w:rsidP="00ED1479">
      <w:pPr>
        <w:pStyle w:val="Default"/>
        <w:rPr>
          <w:szCs w:val="23"/>
        </w:rPr>
      </w:pPr>
      <w:r w:rsidRPr="00E75645">
        <w:rPr>
          <w:szCs w:val="23"/>
        </w:rPr>
        <w:t xml:space="preserve"> </w:t>
      </w:r>
    </w:p>
    <w:p w:rsidR="00ED1479" w:rsidRDefault="00ED1479" w:rsidP="00ED1479">
      <w:pPr>
        <w:pStyle w:val="Default"/>
        <w:numPr>
          <w:ilvl w:val="0"/>
          <w:numId w:val="1"/>
        </w:numPr>
        <w:rPr>
          <w:szCs w:val="23"/>
        </w:rPr>
      </w:pPr>
      <w:r>
        <w:rPr>
          <w:szCs w:val="23"/>
        </w:rPr>
        <w:t>N</w:t>
      </w:r>
      <w:r w:rsidRPr="00E75645">
        <w:rPr>
          <w:szCs w:val="23"/>
        </w:rPr>
        <w:t>ominee’s name, address, and phone number</w:t>
      </w:r>
    </w:p>
    <w:p w:rsidR="00ED1479" w:rsidRDefault="00ED1479" w:rsidP="00ED1479">
      <w:pPr>
        <w:pStyle w:val="Default"/>
        <w:numPr>
          <w:ilvl w:val="0"/>
          <w:numId w:val="1"/>
        </w:numPr>
        <w:rPr>
          <w:szCs w:val="23"/>
        </w:rPr>
      </w:pPr>
      <w:r w:rsidRPr="00E75645">
        <w:rPr>
          <w:szCs w:val="23"/>
        </w:rPr>
        <w:t>BLM contact’s name, address, and phone number</w:t>
      </w:r>
    </w:p>
    <w:p w:rsidR="00ED1479" w:rsidRPr="00E75645" w:rsidRDefault="00ED1479" w:rsidP="00ED1479">
      <w:pPr>
        <w:pStyle w:val="Default"/>
        <w:numPr>
          <w:ilvl w:val="0"/>
          <w:numId w:val="1"/>
        </w:numPr>
        <w:rPr>
          <w:szCs w:val="23"/>
        </w:rPr>
      </w:pPr>
      <w:r>
        <w:rPr>
          <w:szCs w:val="23"/>
        </w:rPr>
        <w:t>F</w:t>
      </w:r>
      <w:r w:rsidRPr="00E75645">
        <w:rPr>
          <w:szCs w:val="23"/>
        </w:rPr>
        <w:t>ull narrative justification, not to exceed three single-spaced, typed pages, that addresses the nomi</w:t>
      </w:r>
      <w:r w:rsidR="00547EA0">
        <w:rPr>
          <w:szCs w:val="23"/>
        </w:rPr>
        <w:t>nation criteria outlined below</w:t>
      </w:r>
    </w:p>
    <w:p w:rsidR="00ED1479" w:rsidRPr="00E75645" w:rsidRDefault="00ED1479" w:rsidP="00ED1479">
      <w:pPr>
        <w:pStyle w:val="Default"/>
        <w:rPr>
          <w:szCs w:val="23"/>
        </w:rPr>
      </w:pPr>
    </w:p>
    <w:p w:rsidR="00ED1479" w:rsidRPr="00E75645" w:rsidRDefault="00ED1479" w:rsidP="00ED1479">
      <w:pPr>
        <w:pStyle w:val="Default"/>
        <w:rPr>
          <w:szCs w:val="23"/>
        </w:rPr>
      </w:pPr>
      <w:r w:rsidRPr="00E75645">
        <w:rPr>
          <w:szCs w:val="23"/>
        </w:rPr>
        <w:t xml:space="preserve">The narrative should be able to stand by itself. Four copies of any additional backup materials should be included with the nomination narrative. </w:t>
      </w:r>
    </w:p>
    <w:p w:rsidR="00ED1479" w:rsidRDefault="00ED1479" w:rsidP="00ED1479">
      <w:pPr>
        <w:pStyle w:val="Default"/>
        <w:rPr>
          <w:szCs w:val="23"/>
          <w:u w:val="single"/>
        </w:rPr>
      </w:pPr>
    </w:p>
    <w:p w:rsidR="00B358E1" w:rsidRDefault="00ED1479" w:rsidP="00B358E1">
      <w:pPr>
        <w:pStyle w:val="Default"/>
        <w:rPr>
          <w:szCs w:val="23"/>
        </w:rPr>
      </w:pPr>
      <w:r w:rsidRPr="00E75645">
        <w:rPr>
          <w:szCs w:val="23"/>
          <w:u w:val="single"/>
        </w:rPr>
        <w:t xml:space="preserve">NOMINATION CRITERIA </w:t>
      </w:r>
      <w:r w:rsidR="00B358E1">
        <w:rPr>
          <w:szCs w:val="23"/>
        </w:rPr>
        <w:t xml:space="preserve"> </w:t>
      </w:r>
    </w:p>
    <w:p w:rsidR="00B358E1" w:rsidRDefault="00B358E1" w:rsidP="00B358E1">
      <w:pPr>
        <w:pStyle w:val="Default"/>
        <w:rPr>
          <w:szCs w:val="23"/>
        </w:rPr>
      </w:pPr>
    </w:p>
    <w:p w:rsidR="00ED1479" w:rsidRDefault="00B358E1" w:rsidP="00B358E1">
      <w:pPr>
        <w:pStyle w:val="Default"/>
        <w:rPr>
          <w:szCs w:val="23"/>
        </w:rPr>
      </w:pPr>
      <w:r w:rsidRPr="00B358E1">
        <w:rPr>
          <w:szCs w:val="23"/>
        </w:rPr>
        <w:t>1.</w:t>
      </w:r>
      <w:r>
        <w:rPr>
          <w:szCs w:val="23"/>
        </w:rPr>
        <w:t xml:space="preserve">  </w:t>
      </w:r>
      <w:r w:rsidR="00ED1479" w:rsidRPr="00E75645">
        <w:rPr>
          <w:szCs w:val="23"/>
        </w:rPr>
        <w:t>The partnership has enhanced the public’s awareness of public lands cultural and natural resources and increased the public’s understanding of how these resources relate to our lives.</w:t>
      </w:r>
    </w:p>
    <w:p w:rsidR="00ED1479" w:rsidRDefault="00ED1479" w:rsidP="00ED1479">
      <w:pPr>
        <w:pStyle w:val="Default"/>
        <w:rPr>
          <w:szCs w:val="23"/>
        </w:rPr>
      </w:pPr>
    </w:p>
    <w:p w:rsidR="00ED1479" w:rsidRDefault="00ED1479" w:rsidP="00ED1479">
      <w:pPr>
        <w:pStyle w:val="Default"/>
        <w:rPr>
          <w:szCs w:val="23"/>
        </w:rPr>
      </w:pPr>
      <w:r w:rsidRPr="00E75645">
        <w:rPr>
          <w:szCs w:val="23"/>
        </w:rPr>
        <w:t>2.</w:t>
      </w:r>
      <w:r w:rsidR="00B358E1">
        <w:rPr>
          <w:szCs w:val="23"/>
        </w:rPr>
        <w:t xml:space="preserve">  </w:t>
      </w:r>
      <w:r w:rsidRPr="00E75645">
        <w:rPr>
          <w:szCs w:val="23"/>
        </w:rPr>
        <w:t>The partnership has helped the BLM accomplish projects that it would not have been able to do without the partnership.</w:t>
      </w:r>
    </w:p>
    <w:p w:rsidR="00ED1479" w:rsidRDefault="00ED1479" w:rsidP="00ED1479">
      <w:pPr>
        <w:pStyle w:val="Default"/>
        <w:rPr>
          <w:szCs w:val="23"/>
        </w:rPr>
      </w:pPr>
    </w:p>
    <w:p w:rsidR="00ED1479" w:rsidRDefault="00ED1479" w:rsidP="00ED1479">
      <w:pPr>
        <w:pStyle w:val="Default"/>
        <w:rPr>
          <w:szCs w:val="23"/>
        </w:rPr>
      </w:pPr>
      <w:r w:rsidRPr="00E75645">
        <w:rPr>
          <w:szCs w:val="23"/>
        </w:rPr>
        <w:t>3.</w:t>
      </w:r>
      <w:r>
        <w:rPr>
          <w:szCs w:val="23"/>
        </w:rPr>
        <w:t xml:space="preserve"> </w:t>
      </w:r>
      <w:r w:rsidR="00B358E1">
        <w:rPr>
          <w:szCs w:val="23"/>
        </w:rPr>
        <w:t xml:space="preserve"> </w:t>
      </w:r>
      <w:r w:rsidRPr="00E75645">
        <w:rPr>
          <w:szCs w:val="23"/>
        </w:rPr>
        <w:t xml:space="preserve">The partnership has strengthened and increased the BLM's ability to provide good customer service and serve a diverse audience. </w:t>
      </w:r>
      <w:r>
        <w:rPr>
          <w:szCs w:val="23"/>
        </w:rPr>
        <w:tab/>
      </w:r>
      <w:r>
        <w:rPr>
          <w:szCs w:val="23"/>
        </w:rPr>
        <w:tab/>
      </w:r>
      <w:r>
        <w:rPr>
          <w:szCs w:val="23"/>
        </w:rPr>
        <w:tab/>
      </w:r>
      <w:r>
        <w:rPr>
          <w:szCs w:val="23"/>
        </w:rPr>
        <w:tab/>
      </w:r>
      <w:r>
        <w:rPr>
          <w:szCs w:val="23"/>
        </w:rPr>
        <w:tab/>
      </w:r>
      <w:r>
        <w:rPr>
          <w:szCs w:val="23"/>
        </w:rPr>
        <w:tab/>
      </w:r>
      <w:r>
        <w:rPr>
          <w:szCs w:val="23"/>
        </w:rPr>
        <w:tab/>
      </w:r>
      <w:r>
        <w:rPr>
          <w:szCs w:val="23"/>
        </w:rPr>
        <w:tab/>
      </w:r>
      <w:r>
        <w:rPr>
          <w:szCs w:val="23"/>
        </w:rPr>
        <w:tab/>
      </w:r>
      <w:r>
        <w:rPr>
          <w:szCs w:val="23"/>
        </w:rPr>
        <w:tab/>
      </w:r>
      <w:r>
        <w:rPr>
          <w:szCs w:val="23"/>
        </w:rPr>
        <w:tab/>
      </w:r>
      <w:r>
        <w:rPr>
          <w:szCs w:val="23"/>
        </w:rPr>
        <w:tab/>
      </w:r>
      <w:r>
        <w:rPr>
          <w:szCs w:val="23"/>
        </w:rPr>
        <w:tab/>
      </w:r>
      <w:r>
        <w:rPr>
          <w:szCs w:val="23"/>
        </w:rPr>
        <w:tab/>
      </w:r>
      <w:r>
        <w:rPr>
          <w:szCs w:val="23"/>
        </w:rPr>
        <w:tab/>
      </w:r>
      <w:r>
        <w:rPr>
          <w:szCs w:val="23"/>
        </w:rPr>
        <w:tab/>
      </w:r>
      <w:r>
        <w:rPr>
          <w:szCs w:val="23"/>
        </w:rPr>
        <w:tab/>
      </w:r>
      <w:r>
        <w:rPr>
          <w:szCs w:val="23"/>
        </w:rPr>
        <w:tab/>
        <w:t>Attachment 1–1</w:t>
      </w:r>
    </w:p>
    <w:p w:rsidR="00ED1479" w:rsidRDefault="00ED1479">
      <w:r>
        <w:br w:type="page"/>
      </w:r>
    </w:p>
    <w:p w:rsidR="008228FB" w:rsidRPr="00ED1479" w:rsidRDefault="00ED1479">
      <w:pPr>
        <w:rPr>
          <w:rFonts w:ascii="Times New Roman" w:hAnsi="Times New Roman"/>
          <w:sz w:val="24"/>
        </w:rPr>
      </w:pPr>
      <w:r w:rsidRPr="00ED1479">
        <w:rPr>
          <w:rFonts w:ascii="Times New Roman" w:hAnsi="Times New Roman"/>
          <w:sz w:val="24"/>
        </w:rPr>
        <w:lastRenderedPageBreak/>
        <w:t>4.  The materials produced as a result of the partnership are of excellent quality.</w:t>
      </w:r>
    </w:p>
    <w:p w:rsidR="00ED1479" w:rsidRPr="00ED1479" w:rsidRDefault="00ED1479">
      <w:pPr>
        <w:rPr>
          <w:rFonts w:ascii="Times New Roman" w:hAnsi="Times New Roman"/>
          <w:sz w:val="24"/>
        </w:rPr>
      </w:pPr>
      <w:r w:rsidRPr="00ED1479">
        <w:rPr>
          <w:rFonts w:ascii="Times New Roman" w:hAnsi="Times New Roman"/>
          <w:sz w:val="24"/>
        </w:rPr>
        <w:t>5.  The partnership has increased community involvement in, and understanding of, the BLM’s programs.</w:t>
      </w:r>
    </w:p>
    <w:p w:rsidR="00ED1479" w:rsidRDefault="00ED1479">
      <w:pPr>
        <w:rPr>
          <w:rFonts w:ascii="Times New Roman" w:hAnsi="Times New Roman"/>
          <w:sz w:val="24"/>
          <w:u w:val="single"/>
        </w:rPr>
      </w:pPr>
    </w:p>
    <w:p w:rsidR="00ED1479" w:rsidRPr="00ED1479" w:rsidRDefault="00ED1479">
      <w:pPr>
        <w:rPr>
          <w:rFonts w:ascii="Times New Roman" w:hAnsi="Times New Roman"/>
          <w:sz w:val="24"/>
          <w:u w:val="single"/>
        </w:rPr>
      </w:pPr>
      <w:r w:rsidRPr="00ED1479">
        <w:rPr>
          <w:rFonts w:ascii="Times New Roman" w:hAnsi="Times New Roman"/>
          <w:sz w:val="24"/>
          <w:u w:val="single"/>
        </w:rPr>
        <w:t>NOMINATION PROCESS</w:t>
      </w:r>
    </w:p>
    <w:p w:rsidR="00ED1479" w:rsidRPr="00ED1479" w:rsidRDefault="00ED1479">
      <w:pPr>
        <w:rPr>
          <w:rFonts w:ascii="Times New Roman" w:hAnsi="Times New Roman"/>
          <w:sz w:val="24"/>
        </w:rPr>
      </w:pPr>
      <w:r w:rsidRPr="00ED1479">
        <w:rPr>
          <w:rFonts w:ascii="Times New Roman" w:hAnsi="Times New Roman"/>
          <w:sz w:val="24"/>
        </w:rPr>
        <w:t>Each nomination package will be forwarded to a selection committee.  One winner will be chosen.</w:t>
      </w:r>
    </w:p>
    <w:p w:rsidR="00ED1479" w:rsidRDefault="00ED1479">
      <w:pPr>
        <w:rPr>
          <w:rFonts w:ascii="Times New Roman" w:hAnsi="Times New Roman"/>
          <w:sz w:val="24"/>
        </w:rPr>
      </w:pPr>
      <w:r w:rsidRPr="00ED1479">
        <w:rPr>
          <w:rFonts w:ascii="Times New Roman" w:hAnsi="Times New Roman"/>
          <w:sz w:val="24"/>
        </w:rPr>
        <w:t xml:space="preserve">The award recipient will be recognized at an awards ceremony held during the Public Lands Alliance Annual Convention, February 25 – March 1, 2018, in Palm Springs, California.  Further details will be provided to the winner via the winner’s BLM contact. </w:t>
      </w:r>
    </w:p>
    <w:p w:rsidR="00ED1479" w:rsidRDefault="00ED1479">
      <w:pPr>
        <w:rPr>
          <w:rFonts w:ascii="Times New Roman" w:hAnsi="Times New Roman"/>
          <w:sz w:val="24"/>
        </w:rPr>
      </w:pPr>
    </w:p>
    <w:p w:rsidR="00ED1479" w:rsidRDefault="00ED1479">
      <w:pPr>
        <w:rPr>
          <w:rFonts w:ascii="Times New Roman" w:hAnsi="Times New Roman"/>
          <w:sz w:val="24"/>
        </w:rPr>
      </w:pPr>
    </w:p>
    <w:p w:rsidR="00ED1479" w:rsidRDefault="00ED1479">
      <w:pPr>
        <w:rPr>
          <w:rFonts w:ascii="Times New Roman" w:hAnsi="Times New Roman"/>
          <w:sz w:val="24"/>
        </w:rPr>
      </w:pPr>
    </w:p>
    <w:p w:rsidR="00ED1479" w:rsidRDefault="00ED1479">
      <w:pPr>
        <w:rPr>
          <w:rFonts w:ascii="Times New Roman" w:hAnsi="Times New Roman"/>
          <w:sz w:val="24"/>
        </w:rPr>
      </w:pPr>
    </w:p>
    <w:p w:rsidR="00ED1479" w:rsidRDefault="00ED1479">
      <w:pPr>
        <w:rPr>
          <w:rFonts w:ascii="Times New Roman" w:hAnsi="Times New Roman"/>
          <w:sz w:val="24"/>
        </w:rPr>
      </w:pPr>
    </w:p>
    <w:p w:rsidR="00ED1479" w:rsidRDefault="00ED1479">
      <w:pPr>
        <w:rPr>
          <w:rFonts w:ascii="Times New Roman" w:hAnsi="Times New Roman"/>
          <w:sz w:val="24"/>
        </w:rPr>
      </w:pPr>
    </w:p>
    <w:p w:rsidR="00ED1479" w:rsidRDefault="00ED1479">
      <w:pPr>
        <w:rPr>
          <w:rFonts w:ascii="Times New Roman" w:hAnsi="Times New Roman"/>
          <w:sz w:val="24"/>
        </w:rPr>
      </w:pPr>
    </w:p>
    <w:p w:rsidR="00ED1479" w:rsidRDefault="00ED1479">
      <w:pPr>
        <w:rPr>
          <w:rFonts w:ascii="Times New Roman" w:hAnsi="Times New Roman"/>
          <w:sz w:val="24"/>
        </w:rPr>
      </w:pPr>
    </w:p>
    <w:p w:rsidR="00ED1479" w:rsidRDefault="00ED1479">
      <w:pPr>
        <w:rPr>
          <w:rFonts w:ascii="Times New Roman" w:hAnsi="Times New Roman"/>
          <w:sz w:val="24"/>
        </w:rPr>
      </w:pPr>
    </w:p>
    <w:p w:rsidR="00ED1479" w:rsidRDefault="00ED1479">
      <w:pPr>
        <w:rPr>
          <w:rFonts w:ascii="Times New Roman" w:hAnsi="Times New Roman"/>
          <w:sz w:val="24"/>
        </w:rPr>
      </w:pPr>
    </w:p>
    <w:p w:rsidR="00ED1479" w:rsidRDefault="00ED1479">
      <w:pPr>
        <w:rPr>
          <w:rFonts w:ascii="Times New Roman" w:hAnsi="Times New Roman"/>
          <w:sz w:val="24"/>
        </w:rPr>
      </w:pPr>
    </w:p>
    <w:p w:rsidR="00ED1479" w:rsidRDefault="00ED1479">
      <w:pPr>
        <w:rPr>
          <w:rFonts w:ascii="Times New Roman" w:hAnsi="Times New Roman"/>
          <w:sz w:val="24"/>
        </w:rPr>
      </w:pPr>
    </w:p>
    <w:p w:rsidR="00ED1479" w:rsidRDefault="00ED1479">
      <w:pPr>
        <w:rPr>
          <w:rFonts w:ascii="Times New Roman" w:hAnsi="Times New Roman"/>
          <w:sz w:val="24"/>
        </w:rPr>
      </w:pPr>
    </w:p>
    <w:p w:rsidR="00ED1479" w:rsidRDefault="00ED1479">
      <w:pPr>
        <w:rPr>
          <w:rFonts w:ascii="Times New Roman" w:hAnsi="Times New Roman"/>
          <w:sz w:val="24"/>
        </w:rPr>
      </w:pPr>
    </w:p>
    <w:p w:rsidR="00ED1479" w:rsidRDefault="00ED1479">
      <w:pPr>
        <w:rPr>
          <w:rFonts w:ascii="Times New Roman" w:hAnsi="Times New Roman"/>
          <w:sz w:val="24"/>
        </w:rPr>
      </w:pPr>
    </w:p>
    <w:p w:rsidR="00ED1479" w:rsidRDefault="00ED1479">
      <w:pPr>
        <w:rPr>
          <w:rFonts w:ascii="Times New Roman" w:hAnsi="Times New Roman"/>
          <w:sz w:val="24"/>
        </w:rPr>
      </w:pPr>
    </w:p>
    <w:p w:rsidR="00ED1479" w:rsidRDefault="00ED1479">
      <w:pPr>
        <w:rPr>
          <w:rFonts w:ascii="Times New Roman" w:hAnsi="Times New Roman"/>
          <w:sz w:val="24"/>
        </w:rPr>
      </w:pPr>
    </w:p>
    <w:p w:rsidR="00ED1479" w:rsidRDefault="00ED1479">
      <w:pPr>
        <w:rPr>
          <w:rFonts w:ascii="Times New Roman" w:hAnsi="Times New Roman"/>
          <w:sz w:val="24"/>
        </w:rPr>
      </w:pPr>
    </w:p>
    <w:p w:rsidR="00ED1479" w:rsidRDefault="00ED1479">
      <w:pPr>
        <w:rPr>
          <w:rFonts w:ascii="Times New Roman" w:hAnsi="Times New Roman"/>
          <w:sz w:val="24"/>
        </w:rPr>
      </w:pPr>
    </w:p>
    <w:p w:rsidR="00ED1479" w:rsidRPr="00ED1479" w:rsidRDefault="00ED1479">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Attachment 1-2</w:t>
      </w:r>
      <w:bookmarkStart w:id="0" w:name="_GoBack"/>
      <w:bookmarkEnd w:id="0"/>
    </w:p>
    <w:sectPr w:rsidR="00ED1479" w:rsidRPr="00ED1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4FE"/>
    <w:multiLevelType w:val="hybridMultilevel"/>
    <w:tmpl w:val="71B81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26DD9"/>
    <w:multiLevelType w:val="hybridMultilevel"/>
    <w:tmpl w:val="183AC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985AF5"/>
    <w:multiLevelType w:val="hybridMultilevel"/>
    <w:tmpl w:val="7CC63016"/>
    <w:lvl w:ilvl="0" w:tplc="B8E834A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80673B0"/>
    <w:multiLevelType w:val="hybridMultilevel"/>
    <w:tmpl w:val="F20A0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479"/>
    <w:rsid w:val="004203C5"/>
    <w:rsid w:val="00547EA0"/>
    <w:rsid w:val="008228FB"/>
    <w:rsid w:val="009C4A58"/>
    <w:rsid w:val="009C6DAC"/>
    <w:rsid w:val="00B358E1"/>
    <w:rsid w:val="00B85E01"/>
    <w:rsid w:val="00ED1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A650"/>
  <w15:chartTrackingRefBased/>
  <w15:docId w15:val="{83F301F0-0D33-49FD-9D18-2904A727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147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D14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4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Gail D</dc:creator>
  <cp:keywords/>
  <dc:description/>
  <cp:lastModifiedBy>Fowler, Ambyr B</cp:lastModifiedBy>
  <cp:revision>2</cp:revision>
  <cp:lastPrinted>2017-12-27T14:15:00Z</cp:lastPrinted>
  <dcterms:created xsi:type="dcterms:W3CDTF">2017-12-28T14:21:00Z</dcterms:created>
  <dcterms:modified xsi:type="dcterms:W3CDTF">2017-12-28T14:21:00Z</dcterms:modified>
</cp:coreProperties>
</file>